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BDD4" w14:textId="77777777" w:rsidR="00151E70" w:rsidRDefault="00151E70" w:rsidP="00052EBA">
      <w:pPr>
        <w:jc w:val="both"/>
        <w:rPr>
          <w:b/>
          <w:color w:val="002060"/>
        </w:rPr>
      </w:pPr>
    </w:p>
    <w:p w14:paraId="13CB831D" w14:textId="77777777" w:rsidR="00151E70" w:rsidRDefault="00151E70" w:rsidP="00052EBA">
      <w:pPr>
        <w:jc w:val="both"/>
        <w:rPr>
          <w:b/>
          <w:color w:val="002060"/>
        </w:rPr>
      </w:pPr>
    </w:p>
    <w:p w14:paraId="7036053D" w14:textId="7EF98120" w:rsidR="00151E70" w:rsidRDefault="00151E70" w:rsidP="00151E70">
      <w:pPr>
        <w:pStyle w:val="Intestazione"/>
        <w:jc w:val="center"/>
        <w:rPr>
          <w:noProof/>
          <w:sz w:val="36"/>
        </w:rPr>
      </w:pPr>
      <w:r>
        <w:rPr>
          <w:b/>
          <w:noProof/>
          <w:sz w:val="36"/>
          <w:lang w:val="it-CH" w:eastAsia="it-CH"/>
        </w:rPr>
        <w:drawing>
          <wp:inline distT="0" distB="0" distL="0" distR="0" wp14:anchorId="1CEA8171" wp14:editId="4F3D552D">
            <wp:extent cx="352425" cy="371475"/>
            <wp:effectExtent l="0" t="0" r="9525" b="9525"/>
            <wp:docPr id="10779990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p>
    <w:p w14:paraId="6373DA16" w14:textId="77777777" w:rsidR="00151E70" w:rsidRDefault="00151E70" w:rsidP="00151E70">
      <w:pPr>
        <w:pStyle w:val="Intestazione"/>
        <w:jc w:val="center"/>
        <w:rPr>
          <w:sz w:val="36"/>
        </w:rPr>
      </w:pPr>
      <w:r>
        <w:rPr>
          <w:rFonts w:ascii="English111AdagioBT" w:hAnsi="English111AdagioBT" w:cs="English111AdagioBT"/>
          <w:sz w:val="36"/>
          <w:szCs w:val="36"/>
        </w:rPr>
        <w:t>Ministero dell’Istruzione e del Merito</w:t>
      </w:r>
    </w:p>
    <w:p w14:paraId="6E82719B" w14:textId="77777777" w:rsidR="00151E70" w:rsidRDefault="00151E70" w:rsidP="00151E70">
      <w:pPr>
        <w:pStyle w:val="Intestazione"/>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5932"/>
        <w:gridCol w:w="1834"/>
      </w:tblGrid>
      <w:tr w:rsidR="00151E70" w14:paraId="2DD399B1" w14:textId="77777777" w:rsidTr="00151E70">
        <w:tc>
          <w:tcPr>
            <w:tcW w:w="2088" w:type="dxa"/>
            <w:tcBorders>
              <w:top w:val="single" w:sz="4" w:space="0" w:color="auto"/>
              <w:left w:val="single" w:sz="4" w:space="0" w:color="auto"/>
              <w:bottom w:val="single" w:sz="4" w:space="0" w:color="auto"/>
              <w:right w:val="single" w:sz="4" w:space="0" w:color="auto"/>
            </w:tcBorders>
            <w:hideMark/>
          </w:tcPr>
          <w:p w14:paraId="1D4D2B91" w14:textId="19283A00" w:rsidR="00151E70" w:rsidRDefault="00151E70">
            <w:pPr>
              <w:pStyle w:val="Didascalia"/>
              <w:rPr>
                <w:sz w:val="18"/>
                <w:szCs w:val="18"/>
              </w:rPr>
            </w:pPr>
            <w:r>
              <w:rPr>
                <w:noProof/>
                <w:sz w:val="18"/>
                <w:szCs w:val="18"/>
                <w:lang w:val="it-CH" w:eastAsia="it-CH"/>
              </w:rPr>
              <w:drawing>
                <wp:inline distT="0" distB="0" distL="0" distR="0" wp14:anchorId="6B748598" wp14:editId="63B10561">
                  <wp:extent cx="1057275" cy="1552575"/>
                  <wp:effectExtent l="0" t="0" r="9525" b="9525"/>
                  <wp:docPr id="1563474618" name="Immagine 1" descr="Risultati immagini per matta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attare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552575"/>
                          </a:xfrm>
                          <a:prstGeom prst="rect">
                            <a:avLst/>
                          </a:prstGeom>
                          <a:noFill/>
                          <a:ln>
                            <a:noFill/>
                          </a:ln>
                        </pic:spPr>
                      </pic:pic>
                    </a:graphicData>
                  </a:graphic>
                </wp:inline>
              </w:drawing>
            </w:r>
          </w:p>
        </w:tc>
        <w:tc>
          <w:tcPr>
            <w:tcW w:w="5932" w:type="dxa"/>
            <w:tcBorders>
              <w:top w:val="single" w:sz="4" w:space="0" w:color="auto"/>
              <w:left w:val="single" w:sz="4" w:space="0" w:color="auto"/>
              <w:bottom w:val="single" w:sz="4" w:space="0" w:color="auto"/>
              <w:right w:val="single" w:sz="4" w:space="0" w:color="auto"/>
            </w:tcBorders>
          </w:tcPr>
          <w:p w14:paraId="348D0EA7" w14:textId="77777777" w:rsidR="00151E70" w:rsidRDefault="00151E70">
            <w:pPr>
              <w:pStyle w:val="Intestazione"/>
              <w:jc w:val="center"/>
              <w:rPr>
                <w:b/>
                <w:bCs/>
              </w:rPr>
            </w:pPr>
          </w:p>
          <w:p w14:paraId="2277E041" w14:textId="77777777" w:rsidR="00151E70" w:rsidRDefault="00151E70">
            <w:pPr>
              <w:pStyle w:val="Intestazione"/>
              <w:jc w:val="center"/>
              <w:rPr>
                <w:b/>
                <w:bCs/>
              </w:rPr>
            </w:pPr>
            <w:r>
              <w:rPr>
                <w:b/>
                <w:bCs/>
                <w:sz w:val="22"/>
                <w:szCs w:val="22"/>
              </w:rPr>
              <w:t>SCUOLA SECONDARIA STATALE DI 1° GRADO</w:t>
            </w:r>
          </w:p>
          <w:p w14:paraId="6BE2F14E" w14:textId="77777777" w:rsidR="00151E70" w:rsidRDefault="00151E70">
            <w:pPr>
              <w:pStyle w:val="Intestazione"/>
              <w:jc w:val="center"/>
              <w:rPr>
                <w:b/>
                <w:bCs/>
                <w:sz w:val="40"/>
                <w:szCs w:val="40"/>
              </w:rPr>
            </w:pPr>
            <w:r>
              <w:rPr>
                <w:b/>
                <w:bCs/>
                <w:sz w:val="40"/>
                <w:szCs w:val="40"/>
              </w:rPr>
              <w:t>Giuseppe Maria Cante</w:t>
            </w:r>
          </w:p>
          <w:p w14:paraId="7C50396A" w14:textId="77777777" w:rsidR="00151E70" w:rsidRDefault="00151E70">
            <w:pPr>
              <w:pStyle w:val="Intestazione"/>
              <w:jc w:val="center"/>
              <w:rPr>
                <w:bCs/>
                <w:sz w:val="18"/>
              </w:rPr>
            </w:pPr>
            <w:r>
              <w:rPr>
                <w:bCs/>
                <w:sz w:val="18"/>
              </w:rPr>
              <w:t>Via Vaccaro n. 21 - Giugliano in Campania</w:t>
            </w:r>
          </w:p>
          <w:p w14:paraId="2CB78FEB" w14:textId="77777777" w:rsidR="00151E70" w:rsidRDefault="00151E70">
            <w:pPr>
              <w:pStyle w:val="Intestazione"/>
              <w:jc w:val="center"/>
              <w:rPr>
                <w:sz w:val="28"/>
              </w:rPr>
            </w:pPr>
          </w:p>
          <w:p w14:paraId="19190051" w14:textId="77777777" w:rsidR="00151E70" w:rsidRDefault="00151E70">
            <w:pPr>
              <w:pStyle w:val="Intestazione"/>
              <w:jc w:val="center"/>
              <w:rPr>
                <w:sz w:val="28"/>
                <w:lang w:val="en-US"/>
              </w:rPr>
            </w:pPr>
            <w:r>
              <w:rPr>
                <w:i/>
                <w:sz w:val="28"/>
                <w:lang w:val="en-US"/>
              </w:rPr>
              <w:t>Sito web</w:t>
            </w:r>
            <w:r>
              <w:rPr>
                <w:sz w:val="28"/>
                <w:lang w:val="en-US"/>
              </w:rPr>
              <w:t xml:space="preserve">: </w:t>
            </w:r>
            <w:r>
              <w:rPr>
                <w:b/>
                <w:sz w:val="28"/>
                <w:lang w:val="en-US"/>
              </w:rPr>
              <w:t>www.scuolamediacante.it</w:t>
            </w:r>
          </w:p>
        </w:tc>
        <w:tc>
          <w:tcPr>
            <w:tcW w:w="1834" w:type="dxa"/>
            <w:tcBorders>
              <w:top w:val="single" w:sz="4" w:space="0" w:color="auto"/>
              <w:left w:val="single" w:sz="4" w:space="0" w:color="auto"/>
              <w:bottom w:val="single" w:sz="4" w:space="0" w:color="auto"/>
              <w:right w:val="single" w:sz="4" w:space="0" w:color="auto"/>
            </w:tcBorders>
          </w:tcPr>
          <w:p w14:paraId="6F2DE403" w14:textId="77777777" w:rsidR="00151E70" w:rsidRDefault="00151E70">
            <w:pPr>
              <w:pStyle w:val="Intestazione"/>
              <w:rPr>
                <w:sz w:val="20"/>
                <w:szCs w:val="20"/>
                <w:lang w:val="en-US"/>
              </w:rPr>
            </w:pPr>
          </w:p>
          <w:p w14:paraId="4E9136F5" w14:textId="77777777" w:rsidR="00151E70" w:rsidRDefault="00151E70">
            <w:pPr>
              <w:pStyle w:val="Intestazione"/>
              <w:rPr>
                <w:sz w:val="20"/>
                <w:szCs w:val="20"/>
              </w:rPr>
            </w:pPr>
            <w:r>
              <w:rPr>
                <w:sz w:val="20"/>
                <w:szCs w:val="20"/>
              </w:rPr>
              <w:t>Non ci difenderemo alzando muri …</w:t>
            </w:r>
          </w:p>
          <w:p w14:paraId="33F63630" w14:textId="77777777" w:rsidR="00151E70" w:rsidRDefault="00151E70">
            <w:pPr>
              <w:pStyle w:val="Intestazione"/>
              <w:rPr>
                <w:sz w:val="20"/>
                <w:szCs w:val="20"/>
              </w:rPr>
            </w:pPr>
            <w:r>
              <w:rPr>
                <w:sz w:val="20"/>
                <w:szCs w:val="20"/>
              </w:rPr>
              <w:t>Occorre ricominciare a costruire ponti.</w:t>
            </w:r>
          </w:p>
          <w:p w14:paraId="07899978" w14:textId="77777777" w:rsidR="00151E70" w:rsidRDefault="00151E70">
            <w:pPr>
              <w:pStyle w:val="Intestazione"/>
              <w:rPr>
                <w:sz w:val="20"/>
                <w:szCs w:val="20"/>
              </w:rPr>
            </w:pPr>
            <w:r>
              <w:rPr>
                <w:sz w:val="20"/>
                <w:szCs w:val="20"/>
              </w:rPr>
              <w:t xml:space="preserve"> </w:t>
            </w:r>
          </w:p>
          <w:p w14:paraId="44D155C1" w14:textId="77777777" w:rsidR="00151E70" w:rsidRDefault="00151E70">
            <w:pPr>
              <w:pStyle w:val="Intestazione"/>
              <w:jc w:val="right"/>
              <w:rPr>
                <w:i/>
                <w:sz w:val="20"/>
                <w:szCs w:val="20"/>
              </w:rPr>
            </w:pPr>
            <w:r>
              <w:rPr>
                <w:i/>
                <w:sz w:val="20"/>
                <w:szCs w:val="20"/>
              </w:rPr>
              <w:t xml:space="preserve">  Sergio                Mattarella</w:t>
            </w:r>
          </w:p>
        </w:tc>
      </w:tr>
    </w:tbl>
    <w:p w14:paraId="29BBE734" w14:textId="77777777" w:rsidR="00151E70" w:rsidRDefault="00151E70" w:rsidP="00151E70">
      <w:pPr>
        <w:pStyle w:val="Intestazione"/>
        <w:rPr>
          <w:rFonts w:ascii="Tahoma" w:hAnsi="Tahoma" w:cs="Tahoma"/>
          <w:sz w:val="28"/>
        </w:rPr>
      </w:pPr>
    </w:p>
    <w:p w14:paraId="28A18FCE" w14:textId="77777777" w:rsidR="00151E70" w:rsidRDefault="00151E70" w:rsidP="00151E70">
      <w:pPr>
        <w:pStyle w:val="Intestazione"/>
        <w:rPr>
          <w:rFonts w:ascii="Tahoma" w:hAnsi="Tahoma" w:cs="Tahoma"/>
          <w:sz w:val="28"/>
        </w:rPr>
      </w:pPr>
    </w:p>
    <w:p w14:paraId="5596DF96" w14:textId="77777777" w:rsidR="00151E70" w:rsidRPr="001B090C" w:rsidRDefault="00151E70" w:rsidP="00151E70">
      <w:pPr>
        <w:pStyle w:val="Intestazione"/>
        <w:jc w:val="right"/>
        <w:rPr>
          <w:rFonts w:ascii="Tahoma" w:hAnsi="Tahoma" w:cs="Tahoma"/>
          <w:i/>
          <w:iCs/>
        </w:rPr>
      </w:pPr>
      <w:r w:rsidRPr="001B090C">
        <w:rPr>
          <w:rFonts w:ascii="Tahoma" w:hAnsi="Tahoma" w:cs="Tahoma"/>
          <w:i/>
          <w:iCs/>
        </w:rPr>
        <w:t>Ai docenti</w:t>
      </w:r>
    </w:p>
    <w:p w14:paraId="308FBABC" w14:textId="77777777" w:rsidR="00151E70" w:rsidRPr="001B090C" w:rsidRDefault="00151E70" w:rsidP="00151E70">
      <w:pPr>
        <w:pStyle w:val="Intestazione"/>
        <w:jc w:val="right"/>
        <w:rPr>
          <w:rFonts w:ascii="Tahoma" w:hAnsi="Tahoma" w:cs="Tahoma"/>
          <w:i/>
          <w:iCs/>
        </w:rPr>
      </w:pPr>
      <w:r w:rsidRPr="001B090C">
        <w:rPr>
          <w:rFonts w:ascii="Tahoma" w:hAnsi="Tahoma" w:cs="Tahoma"/>
          <w:i/>
          <w:iCs/>
        </w:rPr>
        <w:t>Ai genitori degli alunni</w:t>
      </w:r>
    </w:p>
    <w:p w14:paraId="14FB9C09" w14:textId="77777777" w:rsidR="00151E70" w:rsidRPr="001B090C" w:rsidRDefault="00151E70" w:rsidP="00151E70">
      <w:pPr>
        <w:pStyle w:val="Intestazione"/>
        <w:jc w:val="right"/>
        <w:rPr>
          <w:rFonts w:ascii="Tahoma" w:hAnsi="Tahoma" w:cs="Tahoma"/>
          <w:i/>
          <w:iCs/>
        </w:rPr>
      </w:pPr>
      <w:r w:rsidRPr="001B090C">
        <w:rPr>
          <w:rFonts w:ascii="Tahoma" w:hAnsi="Tahoma" w:cs="Tahoma"/>
          <w:i/>
          <w:iCs/>
        </w:rPr>
        <w:t>Sito web della scuola</w:t>
      </w:r>
    </w:p>
    <w:p w14:paraId="139DC1AA" w14:textId="77777777" w:rsidR="00151E70" w:rsidRDefault="00151E70" w:rsidP="00151E70">
      <w:pPr>
        <w:pStyle w:val="Intestazione"/>
        <w:rPr>
          <w:rFonts w:ascii="Tahoma" w:hAnsi="Tahoma" w:cs="Tahoma"/>
        </w:rPr>
      </w:pPr>
    </w:p>
    <w:p w14:paraId="261B59AC" w14:textId="56D1C5AF" w:rsidR="00151E70" w:rsidRDefault="00151E70" w:rsidP="00151E70">
      <w:pPr>
        <w:pStyle w:val="Intestazione"/>
        <w:rPr>
          <w:rFonts w:ascii="Tahoma" w:hAnsi="Tahoma" w:cs="Tahoma"/>
        </w:rPr>
      </w:pPr>
      <w:r>
        <w:rPr>
          <w:rFonts w:ascii="Tahoma" w:hAnsi="Tahoma" w:cs="Tahoma"/>
        </w:rPr>
        <w:t xml:space="preserve">Oggetto: </w:t>
      </w:r>
    </w:p>
    <w:p w14:paraId="024BD6D5" w14:textId="77777777" w:rsidR="00151E70" w:rsidRDefault="00151E70" w:rsidP="00151E70">
      <w:pPr>
        <w:autoSpaceDE w:val="0"/>
        <w:autoSpaceDN w:val="0"/>
        <w:adjustRightInd w:val="0"/>
        <w:rPr>
          <w:rFonts w:ascii="Tahoma" w:hAnsi="Tahoma" w:cs="Tahoma"/>
          <w:color w:val="000000"/>
        </w:rPr>
      </w:pPr>
    </w:p>
    <w:p w14:paraId="327D5776" w14:textId="31019D49" w:rsidR="00151E70" w:rsidRPr="00151E70" w:rsidRDefault="00151E70" w:rsidP="00151E7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rFonts w:ascii="Tahoma" w:hAnsi="Tahoma" w:cs="Tahoma"/>
          <w:color w:val="000000"/>
          <w:sz w:val="32"/>
          <w:szCs w:val="32"/>
        </w:rPr>
      </w:pPr>
      <w:r w:rsidRPr="00151E70">
        <w:rPr>
          <w:rFonts w:ascii="Tahoma" w:hAnsi="Tahoma" w:cs="Tahoma"/>
          <w:color w:val="000000"/>
          <w:sz w:val="32"/>
          <w:szCs w:val="32"/>
        </w:rPr>
        <w:t>CRITERI DI ACCETTAZIONE ISCRIZIONI E FORMAZIONE CLASSI</w:t>
      </w:r>
    </w:p>
    <w:p w14:paraId="0D91188C" w14:textId="77777777" w:rsidR="00151E70" w:rsidRPr="00151E70" w:rsidRDefault="00151E70" w:rsidP="00151E7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rFonts w:ascii="Tahoma" w:hAnsi="Tahoma" w:cs="Tahoma"/>
          <w:color w:val="000000"/>
          <w:sz w:val="32"/>
          <w:szCs w:val="32"/>
        </w:rPr>
      </w:pPr>
      <w:r w:rsidRPr="00151E70">
        <w:rPr>
          <w:rFonts w:ascii="Tahoma" w:hAnsi="Tahoma" w:cs="Tahoma"/>
          <w:color w:val="000000"/>
          <w:sz w:val="32"/>
          <w:szCs w:val="32"/>
        </w:rPr>
        <w:t>ANNO SCOLASTICO 2025/2026</w:t>
      </w:r>
    </w:p>
    <w:p w14:paraId="0133C87F" w14:textId="77777777" w:rsidR="00151E70" w:rsidRDefault="00151E70" w:rsidP="00052EBA">
      <w:pPr>
        <w:jc w:val="both"/>
        <w:rPr>
          <w:b/>
          <w:color w:val="002060"/>
        </w:rPr>
      </w:pPr>
    </w:p>
    <w:p w14:paraId="0FA37C60" w14:textId="297697B4" w:rsidR="00151E70" w:rsidRPr="00151E70" w:rsidRDefault="00151E70" w:rsidP="00052EBA">
      <w:pPr>
        <w:jc w:val="both"/>
        <w:rPr>
          <w:b/>
        </w:rPr>
      </w:pPr>
      <w:r w:rsidRPr="00151E70">
        <w:rPr>
          <w:b/>
        </w:rPr>
        <w:t xml:space="preserve">Si riportano di seguito gli art. 30 e 31 del </w:t>
      </w:r>
      <w:r w:rsidRPr="00151E70">
        <w:rPr>
          <w:b/>
          <w:i/>
          <w:iCs/>
        </w:rPr>
        <w:t>Regolamento d’Istituto</w:t>
      </w:r>
      <w:r w:rsidRPr="00151E70">
        <w:rPr>
          <w:b/>
        </w:rPr>
        <w:t xml:space="preserve"> in cui sono declinati i criteri di cui all’oggetto:</w:t>
      </w:r>
    </w:p>
    <w:p w14:paraId="759C79B2" w14:textId="77777777" w:rsidR="00151E70" w:rsidRPr="00151E70" w:rsidRDefault="00151E70" w:rsidP="00052EBA">
      <w:pPr>
        <w:jc w:val="both"/>
        <w:rPr>
          <w:b/>
        </w:rPr>
      </w:pPr>
    </w:p>
    <w:p w14:paraId="126E0055" w14:textId="0DE71850" w:rsidR="00052EBA" w:rsidRPr="00151E70" w:rsidRDefault="00052EBA" w:rsidP="00052EBA">
      <w:pPr>
        <w:jc w:val="both"/>
        <w:rPr>
          <w:b/>
        </w:rPr>
      </w:pPr>
      <w:r w:rsidRPr="00151E70">
        <w:rPr>
          <w:b/>
        </w:rPr>
        <w:t>ART. 30 - CRITERI PER L’ACCETTAZIONE DELLE DOMANDE DI ISCRIZIONE IN ECCESSO</w:t>
      </w:r>
    </w:p>
    <w:p w14:paraId="210F7C6C" w14:textId="77777777" w:rsidR="00052EBA" w:rsidRPr="00151E70" w:rsidRDefault="00052EBA" w:rsidP="00052EBA">
      <w:pPr>
        <w:jc w:val="both"/>
      </w:pPr>
      <w:r w:rsidRPr="00151E70">
        <w:t xml:space="preserve">I genitori possono richiedere l’iscrizione alla scuola specificando la preferenza verso uno dei due plessi scolastici. In caso di eccesso di domande di iscrizione rispetto ai posti disponibili vengono prese in considerazione nell’ordine le domande pervenute: </w:t>
      </w:r>
    </w:p>
    <w:p w14:paraId="6A24EFE8" w14:textId="77777777" w:rsidR="00052EBA" w:rsidRPr="00151E70" w:rsidRDefault="00052EBA" w:rsidP="00052EBA">
      <w:pPr>
        <w:numPr>
          <w:ilvl w:val="0"/>
          <w:numId w:val="1"/>
        </w:numPr>
        <w:jc w:val="both"/>
      </w:pPr>
      <w:r w:rsidRPr="00151E70">
        <w:t xml:space="preserve">nei termini fissati dalla circolare ministeriale sulle iscrizioni; </w:t>
      </w:r>
    </w:p>
    <w:p w14:paraId="26148BB9" w14:textId="77777777" w:rsidR="00052EBA" w:rsidRPr="00151E70" w:rsidRDefault="00052EBA" w:rsidP="00052EBA">
      <w:pPr>
        <w:numPr>
          <w:ilvl w:val="0"/>
          <w:numId w:val="1"/>
        </w:numPr>
        <w:jc w:val="both"/>
      </w:pPr>
      <w:r w:rsidRPr="00151E70">
        <w:t>nei termini fissati per la formulazione dell’organico;</w:t>
      </w:r>
    </w:p>
    <w:p w14:paraId="7D40F605" w14:textId="77777777" w:rsidR="00052EBA" w:rsidRPr="00151E70" w:rsidRDefault="00052EBA" w:rsidP="00052EBA">
      <w:pPr>
        <w:numPr>
          <w:ilvl w:val="0"/>
          <w:numId w:val="1"/>
        </w:numPr>
        <w:jc w:val="both"/>
      </w:pPr>
      <w:r w:rsidRPr="00151E70">
        <w:t>successivamente nell’ordine temporale di presentazione.</w:t>
      </w:r>
    </w:p>
    <w:p w14:paraId="402B1866" w14:textId="77777777" w:rsidR="00052EBA" w:rsidRPr="00151E70" w:rsidRDefault="00052EBA" w:rsidP="00052EBA">
      <w:pPr>
        <w:jc w:val="both"/>
      </w:pPr>
      <w:r w:rsidRPr="00151E70">
        <w:t>In caso di necessità viene considerata la distanza dei plessi dall’abitazione degli alunni.</w:t>
      </w:r>
    </w:p>
    <w:p w14:paraId="5053E130" w14:textId="77777777" w:rsidR="00052EBA" w:rsidRPr="00151E70" w:rsidRDefault="00052EBA" w:rsidP="00052EBA">
      <w:pPr>
        <w:jc w:val="both"/>
      </w:pPr>
    </w:p>
    <w:p w14:paraId="3CF2CA00" w14:textId="77777777" w:rsidR="00052EBA" w:rsidRPr="00151E70" w:rsidRDefault="00052EBA" w:rsidP="00052EBA">
      <w:pPr>
        <w:jc w:val="both"/>
        <w:rPr>
          <w:b/>
        </w:rPr>
      </w:pPr>
      <w:r w:rsidRPr="00151E70">
        <w:rPr>
          <w:b/>
        </w:rPr>
        <w:t xml:space="preserve">ART. 31 - CRITERI PER </w:t>
      </w:r>
      <w:smartTag w:uri="urn:schemas-microsoft-com:office:smarttags" w:element="PersonName">
        <w:smartTagPr>
          <w:attr w:name="ProductID" w:val="LA FORMAZIONE DELLE"/>
        </w:smartTagPr>
        <w:smartTag w:uri="urn:schemas-microsoft-com:office:smarttags" w:element="PersonName">
          <w:smartTagPr>
            <w:attr w:name="ProductID" w:val="LA FORMAZIONE"/>
          </w:smartTagPr>
          <w:r w:rsidRPr="00151E70">
            <w:rPr>
              <w:b/>
            </w:rPr>
            <w:t>LA FORMAZIONE</w:t>
          </w:r>
        </w:smartTag>
        <w:r w:rsidRPr="00151E70">
          <w:rPr>
            <w:b/>
          </w:rPr>
          <w:t xml:space="preserve"> DELLE</w:t>
        </w:r>
      </w:smartTag>
      <w:r w:rsidRPr="00151E70">
        <w:rPr>
          <w:b/>
        </w:rPr>
        <w:t xml:space="preserve"> CLASSI</w:t>
      </w:r>
    </w:p>
    <w:p w14:paraId="493C3A7D" w14:textId="77777777" w:rsidR="00052EBA" w:rsidRPr="00151E70" w:rsidRDefault="00052EBA" w:rsidP="00052EBA">
      <w:pPr>
        <w:jc w:val="both"/>
      </w:pPr>
      <w:r w:rsidRPr="00151E70">
        <w:t xml:space="preserve">La formazione mira ad una distribuzione equilibrata nelle classi per livello di competenze, per comportamento e per sesso degli alunni. </w:t>
      </w:r>
    </w:p>
    <w:p w14:paraId="269CBB1B" w14:textId="77777777" w:rsidR="00052EBA" w:rsidRPr="00151E70" w:rsidRDefault="00052EBA" w:rsidP="00052EBA">
      <w:pPr>
        <w:jc w:val="both"/>
      </w:pPr>
      <w:r w:rsidRPr="00151E70">
        <w:t>Nella formazione si cerca di venire incontro qualora possibile alle richieste delle famiglie anche in relazione alla seconda lingua: richiesta che però non è vincolante per la scuola.</w:t>
      </w:r>
    </w:p>
    <w:p w14:paraId="65C2D1A6" w14:textId="77777777" w:rsidR="00052EBA" w:rsidRPr="00151E70" w:rsidRDefault="00052EBA" w:rsidP="00052EBA">
      <w:pPr>
        <w:jc w:val="both"/>
      </w:pPr>
      <w:r w:rsidRPr="00151E70">
        <w:t xml:space="preserve">Si procede all’inserimento nelle sezioni degli alunni che hanno già fratelli o sorelle ancora frequentanti nelle stesse sezioni di questi ultimi, qualora i genitori ne abbiano fatto richiesta. </w:t>
      </w:r>
    </w:p>
    <w:p w14:paraId="7DF1BB25" w14:textId="296E14AA" w:rsidR="00052EBA" w:rsidRPr="00151E70" w:rsidRDefault="00052EBA" w:rsidP="00052EBA">
      <w:pPr>
        <w:jc w:val="both"/>
      </w:pPr>
      <w:r w:rsidRPr="00151E70">
        <w:t>Gli alunni DA, DSA e BES già individuati nella scuola primaria vengono uniformemente ripartiti nelle sezioni.</w:t>
      </w:r>
    </w:p>
    <w:p w14:paraId="3DA58595" w14:textId="77777777" w:rsidR="00052EBA" w:rsidRPr="00151E70" w:rsidRDefault="00052EBA" w:rsidP="00052EBA">
      <w:pPr>
        <w:jc w:val="both"/>
      </w:pPr>
      <w:r w:rsidRPr="00151E70">
        <w:lastRenderedPageBreak/>
        <w:t>Gli alunni, distribuiti in tre fasce di rendimento e per sesso, vengono distribuiti in modo uniforme nelle varie sezioni.</w:t>
      </w:r>
    </w:p>
    <w:p w14:paraId="12028ACF" w14:textId="77777777" w:rsidR="00052EBA" w:rsidRPr="00151E70" w:rsidRDefault="00052EBA" w:rsidP="00052EBA">
      <w:pPr>
        <w:jc w:val="both"/>
      </w:pPr>
      <w:r w:rsidRPr="00151E70">
        <w:t xml:space="preserve">Gli alunni iscritti successivamente alla formazione delle classi, e nelle classi seconda e terza a seguito di trasferimento da altro circolo, sono collocati nelle sezioni che presentano minor numero di alunni. </w:t>
      </w:r>
    </w:p>
    <w:p w14:paraId="0693ED56" w14:textId="77777777" w:rsidR="00052EBA" w:rsidRPr="00151E70" w:rsidRDefault="00052EBA" w:rsidP="00052EBA">
      <w:pPr>
        <w:jc w:val="both"/>
      </w:pPr>
      <w:r w:rsidRPr="00151E70">
        <w:t>Qualora si renda necessario si ricorre al sorteggio.</w:t>
      </w:r>
    </w:p>
    <w:p w14:paraId="56716B7D" w14:textId="7404B051" w:rsidR="00D24CA0" w:rsidRDefault="00052EBA" w:rsidP="00052EBA">
      <w:r w:rsidRPr="00151E70">
        <w:t>Il Dirigente Scolastico può derogare ai suddetti criteri in caso di particolari esigenze dell’alunno o della famiglia.</w:t>
      </w:r>
    </w:p>
    <w:p w14:paraId="22CCD065" w14:textId="77777777" w:rsidR="00DE3DA9" w:rsidRDefault="00DE3DA9" w:rsidP="00052EBA"/>
    <w:p w14:paraId="2A10DD1B" w14:textId="77777777" w:rsidR="00DE3DA9" w:rsidRPr="001B090C" w:rsidRDefault="00DE3DA9" w:rsidP="00DE3DA9">
      <w:pPr>
        <w:pStyle w:val="Default"/>
        <w:ind w:left="5664"/>
        <w:jc w:val="right"/>
        <w:rPr>
          <w:rFonts w:ascii="Tahoma" w:hAnsi="Tahoma" w:cs="Tahoma"/>
          <w:i/>
          <w:iCs/>
          <w:sz w:val="22"/>
          <w:szCs w:val="22"/>
        </w:rPr>
      </w:pPr>
      <w:r>
        <w:rPr>
          <w:rFonts w:ascii="Tahoma" w:hAnsi="Tahoma" w:cs="Tahoma"/>
          <w:sz w:val="22"/>
          <w:szCs w:val="22"/>
        </w:rPr>
        <w:t xml:space="preserve">F.to </w:t>
      </w:r>
      <w:r w:rsidRPr="001B090C">
        <w:rPr>
          <w:rFonts w:ascii="Tahoma" w:hAnsi="Tahoma" w:cs="Tahoma"/>
          <w:i/>
          <w:iCs/>
          <w:sz w:val="22"/>
          <w:szCs w:val="22"/>
        </w:rPr>
        <w:t>Il Dirigente scolastico</w:t>
      </w:r>
    </w:p>
    <w:p w14:paraId="63FF29ED" w14:textId="77777777" w:rsidR="00DE3DA9" w:rsidRDefault="00DE3DA9" w:rsidP="00DE3DA9">
      <w:pPr>
        <w:pStyle w:val="Default"/>
        <w:ind w:left="5664"/>
        <w:jc w:val="right"/>
        <w:rPr>
          <w:rFonts w:ascii="Tahoma" w:hAnsi="Tahoma" w:cs="Tahoma"/>
          <w:i/>
          <w:iCs/>
          <w:sz w:val="22"/>
          <w:szCs w:val="22"/>
        </w:rPr>
      </w:pPr>
      <w:r w:rsidRPr="001B090C">
        <w:rPr>
          <w:rFonts w:ascii="Tahoma" w:hAnsi="Tahoma" w:cs="Tahoma"/>
          <w:i/>
          <w:iCs/>
          <w:sz w:val="22"/>
          <w:szCs w:val="22"/>
        </w:rPr>
        <w:t>Dott. Iandolo Paolo</w:t>
      </w:r>
    </w:p>
    <w:p w14:paraId="4EF85020" w14:textId="77777777" w:rsidR="00DE3DA9" w:rsidRDefault="00DE3DA9" w:rsidP="00DE3DA9">
      <w:pPr>
        <w:pStyle w:val="Default"/>
        <w:ind w:left="5664"/>
        <w:rPr>
          <w:rFonts w:ascii="Tahoma" w:hAnsi="Tahoma" w:cs="Tahoma"/>
          <w:i/>
          <w:iCs/>
          <w:sz w:val="22"/>
          <w:szCs w:val="22"/>
        </w:rPr>
      </w:pPr>
    </w:p>
    <w:p w14:paraId="2726AC1A" w14:textId="77777777" w:rsidR="00DE3DA9" w:rsidRDefault="00DE3DA9" w:rsidP="00DE3DA9">
      <w:pPr>
        <w:pStyle w:val="Default"/>
        <w:ind w:left="5664"/>
        <w:rPr>
          <w:rFonts w:ascii="Tahoma" w:hAnsi="Tahoma" w:cs="Tahoma"/>
          <w:i/>
          <w:iCs/>
          <w:sz w:val="22"/>
          <w:szCs w:val="22"/>
        </w:rPr>
      </w:pPr>
    </w:p>
    <w:p w14:paraId="11A51812" w14:textId="77777777" w:rsidR="00DE3DA9" w:rsidRDefault="00DE3DA9" w:rsidP="00DE3DA9">
      <w:pPr>
        <w:pStyle w:val="Default"/>
        <w:rPr>
          <w:rFonts w:ascii="Tahoma" w:hAnsi="Tahoma" w:cs="Tahoma"/>
          <w:sz w:val="20"/>
          <w:szCs w:val="20"/>
        </w:rPr>
      </w:pPr>
      <w:r>
        <w:rPr>
          <w:rFonts w:ascii="Tahoma" w:hAnsi="Tahoma" w:cs="Tahoma"/>
          <w:sz w:val="20"/>
          <w:szCs w:val="20"/>
        </w:rPr>
        <w:t xml:space="preserve">  (*) firma autografa sostituita da indicazione a mezzo stampa, ai sensi dell’art. 3, comma 2, </w:t>
      </w:r>
      <w:proofErr w:type="spellStart"/>
      <w:r>
        <w:rPr>
          <w:rFonts w:ascii="Tahoma" w:hAnsi="Tahoma" w:cs="Tahoma"/>
          <w:sz w:val="20"/>
          <w:szCs w:val="20"/>
        </w:rPr>
        <w:t>D.Lgs.</w:t>
      </w:r>
      <w:proofErr w:type="spellEnd"/>
      <w:r>
        <w:rPr>
          <w:rFonts w:ascii="Tahoma" w:hAnsi="Tahoma" w:cs="Tahoma"/>
          <w:sz w:val="20"/>
          <w:szCs w:val="20"/>
        </w:rPr>
        <w:t xml:space="preserve"> 39/1993</w:t>
      </w:r>
    </w:p>
    <w:p w14:paraId="50307BD3" w14:textId="77777777" w:rsidR="00DE3DA9" w:rsidRPr="00151E70" w:rsidRDefault="00DE3DA9" w:rsidP="00052EBA"/>
    <w:sectPr w:rsidR="00DE3DA9" w:rsidRPr="00151E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lish111Adagio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100C1"/>
    <w:multiLevelType w:val="hybridMultilevel"/>
    <w:tmpl w:val="A4340B84"/>
    <w:lvl w:ilvl="0" w:tplc="25CA08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7198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14E4"/>
    <w:rsid w:val="00052EBA"/>
    <w:rsid w:val="0007736D"/>
    <w:rsid w:val="00151E70"/>
    <w:rsid w:val="001B090C"/>
    <w:rsid w:val="003414E4"/>
    <w:rsid w:val="004F6A5E"/>
    <w:rsid w:val="005A51AB"/>
    <w:rsid w:val="00C3246B"/>
    <w:rsid w:val="00D24CA0"/>
    <w:rsid w:val="00DE3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34B787"/>
  <w15:chartTrackingRefBased/>
  <w15:docId w15:val="{6217844D-E8EE-42CA-A451-DCDE5551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2EBA"/>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151E70"/>
    <w:pPr>
      <w:tabs>
        <w:tab w:val="center" w:pos="4819"/>
        <w:tab w:val="right" w:pos="9638"/>
      </w:tabs>
    </w:pPr>
  </w:style>
  <w:style w:type="character" w:customStyle="1" w:styleId="IntestazioneCarattere">
    <w:name w:val="Intestazione Carattere"/>
    <w:basedOn w:val="Carpredefinitoparagrafo"/>
    <w:link w:val="Intestazione"/>
    <w:semiHidden/>
    <w:rsid w:val="00151E70"/>
    <w:rPr>
      <w:rFonts w:ascii="Times New Roman" w:eastAsia="Times New Roman" w:hAnsi="Times New Roman" w:cs="Times New Roman"/>
      <w:kern w:val="0"/>
      <w:sz w:val="24"/>
      <w:szCs w:val="24"/>
      <w:lang w:eastAsia="it-IT"/>
      <w14:ligatures w14:val="none"/>
    </w:rPr>
  </w:style>
  <w:style w:type="paragraph" w:styleId="Didascalia">
    <w:name w:val="caption"/>
    <w:basedOn w:val="Normale"/>
    <w:next w:val="Normale"/>
    <w:semiHidden/>
    <w:unhideWhenUsed/>
    <w:qFormat/>
    <w:rsid w:val="00151E70"/>
    <w:rPr>
      <w:rFonts w:eastAsia="Calibri"/>
      <w:b/>
      <w:bCs/>
      <w:sz w:val="20"/>
      <w:szCs w:val="20"/>
    </w:rPr>
  </w:style>
  <w:style w:type="paragraph" w:customStyle="1" w:styleId="Default">
    <w:name w:val="Default"/>
    <w:rsid w:val="00DE3DA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67713">
      <w:bodyDiv w:val="1"/>
      <w:marLeft w:val="0"/>
      <w:marRight w:val="0"/>
      <w:marTop w:val="0"/>
      <w:marBottom w:val="0"/>
      <w:divBdr>
        <w:top w:val="none" w:sz="0" w:space="0" w:color="auto"/>
        <w:left w:val="none" w:sz="0" w:space="0" w:color="auto"/>
        <w:bottom w:val="none" w:sz="0" w:space="0" w:color="auto"/>
        <w:right w:val="none" w:sz="0" w:space="0" w:color="auto"/>
      </w:divBdr>
    </w:div>
    <w:div w:id="690498586">
      <w:bodyDiv w:val="1"/>
      <w:marLeft w:val="0"/>
      <w:marRight w:val="0"/>
      <w:marTop w:val="0"/>
      <w:marBottom w:val="0"/>
      <w:divBdr>
        <w:top w:val="none" w:sz="0" w:space="0" w:color="auto"/>
        <w:left w:val="none" w:sz="0" w:space="0" w:color="auto"/>
        <w:bottom w:val="none" w:sz="0" w:space="0" w:color="auto"/>
        <w:right w:val="none" w:sz="0" w:space="0" w:color="auto"/>
      </w:divBdr>
    </w:div>
    <w:div w:id="13507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2025-01-09T08:45:00Z</dcterms:created>
  <dcterms:modified xsi:type="dcterms:W3CDTF">2025-01-09T08:59:00Z</dcterms:modified>
</cp:coreProperties>
</file>